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9B78" w14:textId="77777777" w:rsidR="00D422AD" w:rsidRDefault="00D422AD" w:rsidP="00D422AD">
      <w:pPr>
        <w:widowControl/>
        <w:outlineLvl w:val="0"/>
      </w:pPr>
      <w:bookmarkStart w:id="0" w:name="_Toc168958033"/>
      <w:r>
        <w:rPr>
          <w:rFonts w:ascii="標楷體" w:eastAsia="標楷體" w:hAnsi="標楷體" w:hint="eastAsia"/>
        </w:rPr>
        <w:t>附件四</w:t>
      </w:r>
      <w:bookmarkEnd w:id="0"/>
    </w:p>
    <w:p w14:paraId="157D3751" w14:textId="77777777" w:rsidR="00D422AD" w:rsidRDefault="00D422AD" w:rsidP="00D422AD">
      <w:pPr>
        <w:tabs>
          <w:tab w:val="num" w:pos="870"/>
        </w:tabs>
        <w:ind w:right="278"/>
        <w:jc w:val="center"/>
        <w:rPr>
          <w:rFonts w:eastAsia="標楷體"/>
          <w:b/>
          <w:bCs/>
          <w:color w:val="000000"/>
          <w:sz w:val="36"/>
          <w:szCs w:val="36"/>
        </w:rPr>
      </w:pPr>
      <w:r>
        <w:rPr>
          <w:rFonts w:eastAsia="標楷體" w:hint="eastAsia"/>
          <w:b/>
          <w:bCs/>
          <w:color w:val="000000"/>
          <w:sz w:val="36"/>
          <w:szCs w:val="36"/>
        </w:rPr>
        <w:t>國家科學及技術委員會補助專題研究計畫出席國際學術會議</w:t>
      </w:r>
    </w:p>
    <w:p w14:paraId="7FBFE77A" w14:textId="77777777" w:rsidR="00D422AD" w:rsidRDefault="00D422AD" w:rsidP="00D422AD">
      <w:pPr>
        <w:tabs>
          <w:tab w:val="num" w:pos="870"/>
        </w:tabs>
        <w:ind w:right="278"/>
        <w:jc w:val="center"/>
        <w:rPr>
          <w:rFonts w:eastAsia="標楷體"/>
          <w:b/>
          <w:bCs/>
          <w:color w:val="000000"/>
          <w:sz w:val="36"/>
          <w:szCs w:val="36"/>
        </w:rPr>
      </w:pPr>
      <w:r>
        <w:rPr>
          <w:rFonts w:eastAsia="標楷體" w:hint="eastAsia"/>
          <w:b/>
          <w:bCs/>
          <w:color w:val="000000"/>
          <w:sz w:val="36"/>
          <w:szCs w:val="36"/>
        </w:rPr>
        <w:t>心得報告</w:t>
      </w:r>
    </w:p>
    <w:p w14:paraId="00203759" w14:textId="77777777" w:rsidR="00D422AD" w:rsidRDefault="00D422AD" w:rsidP="00D422AD">
      <w:pPr>
        <w:tabs>
          <w:tab w:val="num" w:pos="870"/>
          <w:tab w:val="left" w:pos="10620"/>
        </w:tabs>
        <w:ind w:right="278"/>
        <w:jc w:val="center"/>
        <w:rPr>
          <w:rFonts w:eastAsia="標楷體"/>
          <w:b/>
          <w:bCs/>
          <w:color w:val="000000"/>
          <w:sz w:val="22"/>
        </w:rPr>
      </w:pPr>
      <w:r>
        <w:rPr>
          <w:rFonts w:eastAsia="標楷體" w:hint="eastAsia"/>
          <w:color w:val="000000"/>
          <w:sz w:val="22"/>
        </w:rPr>
        <w:t xml:space="preserve">　　　　　　　　　　　　　　　　　　　　　　　　　　　　　　　　　　　日期：</w:t>
      </w:r>
      <w:r>
        <w:rPr>
          <w:rFonts w:eastAsia="標楷體"/>
          <w:color w:val="000000"/>
          <w:sz w:val="22"/>
        </w:rPr>
        <w:t>112</w:t>
      </w:r>
      <w:r>
        <w:rPr>
          <w:rFonts w:eastAsia="標楷體" w:hint="eastAsia"/>
          <w:color w:val="000000"/>
          <w:sz w:val="22"/>
        </w:rPr>
        <w:t>年</w:t>
      </w:r>
      <w:r>
        <w:rPr>
          <w:rFonts w:eastAsia="標楷體"/>
          <w:color w:val="000000"/>
          <w:sz w:val="22"/>
        </w:rPr>
        <w:t>12</w:t>
      </w:r>
      <w:r>
        <w:rPr>
          <w:rFonts w:eastAsia="標楷體" w:hint="eastAsia"/>
          <w:color w:val="000000"/>
          <w:sz w:val="22"/>
        </w:rPr>
        <w:t>月</w:t>
      </w:r>
      <w:r>
        <w:rPr>
          <w:rFonts w:eastAsia="標楷體"/>
          <w:color w:val="000000"/>
          <w:sz w:val="22"/>
        </w:rPr>
        <w:t>12</w:t>
      </w:r>
      <w:r>
        <w:rPr>
          <w:rFonts w:eastAsia="標楷體" w:hint="eastAsia"/>
          <w:color w:val="000000"/>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694"/>
        <w:gridCol w:w="1701"/>
        <w:gridCol w:w="4365"/>
      </w:tblGrid>
      <w:tr w:rsidR="00D422AD" w14:paraId="4341C9BA" w14:textId="77777777" w:rsidTr="00D422AD">
        <w:tc>
          <w:tcPr>
            <w:tcW w:w="1696" w:type="dxa"/>
            <w:tcBorders>
              <w:top w:val="single" w:sz="4" w:space="0" w:color="auto"/>
              <w:left w:val="single" w:sz="4" w:space="0" w:color="auto"/>
              <w:bottom w:val="single" w:sz="4" w:space="0" w:color="auto"/>
              <w:right w:val="single" w:sz="4" w:space="0" w:color="auto"/>
            </w:tcBorders>
            <w:hideMark/>
          </w:tcPr>
          <w:p w14:paraId="6EF806E7" w14:textId="77777777" w:rsidR="00D422AD" w:rsidRDefault="00D422AD">
            <w:pPr>
              <w:tabs>
                <w:tab w:val="num" w:pos="870"/>
              </w:tabs>
              <w:ind w:right="278"/>
              <w:jc w:val="center"/>
              <w:rPr>
                <w:rFonts w:eastAsia="標楷體"/>
                <w:bCs/>
                <w:color w:val="000000"/>
                <w:sz w:val="28"/>
                <w:szCs w:val="28"/>
              </w:rPr>
            </w:pPr>
            <w:r>
              <w:rPr>
                <w:rFonts w:eastAsia="標楷體" w:hint="eastAsia"/>
                <w:bCs/>
                <w:color w:val="000000"/>
                <w:sz w:val="28"/>
                <w:szCs w:val="28"/>
              </w:rPr>
              <w:t>計畫編號</w:t>
            </w:r>
          </w:p>
        </w:tc>
        <w:tc>
          <w:tcPr>
            <w:tcW w:w="8760" w:type="dxa"/>
            <w:gridSpan w:val="3"/>
            <w:tcBorders>
              <w:top w:val="single" w:sz="4" w:space="0" w:color="auto"/>
              <w:left w:val="single" w:sz="4" w:space="0" w:color="auto"/>
              <w:bottom w:val="single" w:sz="4" w:space="0" w:color="auto"/>
              <w:right w:val="single" w:sz="4" w:space="0" w:color="auto"/>
            </w:tcBorders>
            <w:hideMark/>
          </w:tcPr>
          <w:p w14:paraId="3C2DC741" w14:textId="1237D060" w:rsidR="00D422AD" w:rsidRPr="00D422AD" w:rsidRDefault="00D422AD">
            <w:pPr>
              <w:tabs>
                <w:tab w:val="num" w:pos="870"/>
              </w:tabs>
              <w:ind w:right="278"/>
              <w:rPr>
                <w:rFonts w:eastAsia="標楷體"/>
                <w:bCs/>
                <w:color w:val="000000"/>
                <w:sz w:val="36"/>
                <w:szCs w:val="36"/>
              </w:rPr>
            </w:pPr>
            <w:r w:rsidRPr="00D422AD">
              <w:rPr>
                <w:rFonts w:eastAsia="標楷體"/>
                <w:bCs/>
                <w:color w:val="000000"/>
                <w:sz w:val="36"/>
                <w:szCs w:val="36"/>
              </w:rPr>
              <w:t>NSTC 112-2221-E-027-099</w:t>
            </w:r>
          </w:p>
        </w:tc>
      </w:tr>
      <w:tr w:rsidR="00D422AD" w14:paraId="749DE4F3" w14:textId="77777777" w:rsidTr="00AC3314">
        <w:tc>
          <w:tcPr>
            <w:tcW w:w="1696" w:type="dxa"/>
            <w:tcBorders>
              <w:top w:val="single" w:sz="4" w:space="0" w:color="auto"/>
              <w:left w:val="single" w:sz="4" w:space="0" w:color="auto"/>
              <w:bottom w:val="single" w:sz="4" w:space="0" w:color="auto"/>
              <w:right w:val="single" w:sz="4" w:space="0" w:color="auto"/>
            </w:tcBorders>
            <w:hideMark/>
          </w:tcPr>
          <w:p w14:paraId="4DE4B87D" w14:textId="77777777" w:rsidR="00D422AD" w:rsidRDefault="00D422AD">
            <w:pPr>
              <w:tabs>
                <w:tab w:val="num" w:pos="870"/>
              </w:tabs>
              <w:ind w:right="278"/>
              <w:jc w:val="center"/>
              <w:rPr>
                <w:rFonts w:eastAsia="標楷體"/>
                <w:bCs/>
                <w:color w:val="000000"/>
                <w:sz w:val="28"/>
                <w:szCs w:val="28"/>
              </w:rPr>
            </w:pPr>
            <w:r>
              <w:rPr>
                <w:rFonts w:eastAsia="標楷體" w:hint="eastAsia"/>
                <w:bCs/>
                <w:color w:val="000000"/>
                <w:sz w:val="28"/>
                <w:szCs w:val="28"/>
              </w:rPr>
              <w:t>計畫名稱</w:t>
            </w:r>
          </w:p>
        </w:tc>
        <w:tc>
          <w:tcPr>
            <w:tcW w:w="8760" w:type="dxa"/>
            <w:gridSpan w:val="3"/>
            <w:tcBorders>
              <w:top w:val="single" w:sz="4" w:space="0" w:color="auto"/>
              <w:left w:val="single" w:sz="4" w:space="0" w:color="auto"/>
              <w:bottom w:val="single" w:sz="4" w:space="0" w:color="auto"/>
              <w:right w:val="single" w:sz="4" w:space="0" w:color="auto"/>
            </w:tcBorders>
            <w:vAlign w:val="center"/>
            <w:hideMark/>
          </w:tcPr>
          <w:p w14:paraId="5A867E08" w14:textId="757CE89B" w:rsidR="00D422AD" w:rsidRDefault="00D422AD" w:rsidP="008E5131">
            <w:pPr>
              <w:tabs>
                <w:tab w:val="num" w:pos="870"/>
              </w:tabs>
              <w:ind w:right="278"/>
              <w:rPr>
                <w:rFonts w:eastAsia="標楷體" w:hint="eastAsia"/>
                <w:bCs/>
                <w:color w:val="000000"/>
                <w:sz w:val="28"/>
                <w:szCs w:val="28"/>
              </w:rPr>
            </w:pPr>
          </w:p>
        </w:tc>
      </w:tr>
      <w:tr w:rsidR="00D422AD" w14:paraId="336C264C" w14:textId="77777777" w:rsidTr="00D422AD">
        <w:trPr>
          <w:trHeight w:val="946"/>
        </w:trPr>
        <w:tc>
          <w:tcPr>
            <w:tcW w:w="1696" w:type="dxa"/>
            <w:tcBorders>
              <w:top w:val="single" w:sz="4" w:space="0" w:color="auto"/>
              <w:left w:val="single" w:sz="4" w:space="0" w:color="auto"/>
              <w:bottom w:val="single" w:sz="4" w:space="0" w:color="auto"/>
              <w:right w:val="single" w:sz="4" w:space="0" w:color="auto"/>
            </w:tcBorders>
            <w:vAlign w:val="center"/>
            <w:hideMark/>
          </w:tcPr>
          <w:p w14:paraId="68653BA1" w14:textId="77777777" w:rsidR="00D422AD" w:rsidRDefault="00D422AD">
            <w:pPr>
              <w:tabs>
                <w:tab w:val="num" w:pos="870"/>
              </w:tabs>
              <w:spacing w:line="0" w:lineRule="atLeast"/>
              <w:ind w:right="278"/>
              <w:jc w:val="center"/>
              <w:rPr>
                <w:rFonts w:eastAsia="標楷體"/>
                <w:bCs/>
                <w:color w:val="000000"/>
                <w:sz w:val="28"/>
                <w:szCs w:val="28"/>
              </w:rPr>
            </w:pPr>
            <w:r>
              <w:rPr>
                <w:rFonts w:eastAsia="標楷體" w:hint="eastAsia"/>
                <w:bCs/>
                <w:color w:val="000000"/>
                <w:sz w:val="28"/>
                <w:szCs w:val="28"/>
              </w:rPr>
              <w:t>出國人員姓名</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EAD8B59" w14:textId="7F6F0675" w:rsidR="00D422AD" w:rsidRDefault="00D422AD">
            <w:pPr>
              <w:tabs>
                <w:tab w:val="num" w:pos="870"/>
              </w:tabs>
              <w:ind w:right="278"/>
              <w:jc w:val="center"/>
              <w:rPr>
                <w:rFonts w:eastAsia="標楷體"/>
                <w:bCs/>
                <w:color w:val="000000"/>
                <w:sz w:val="28"/>
                <w:szCs w:val="28"/>
              </w:rPr>
            </w:pPr>
            <w:r>
              <w:rPr>
                <w:rFonts w:eastAsia="標楷體" w:hint="eastAsia"/>
                <w:bCs/>
                <w:color w:val="000000"/>
                <w:sz w:val="28"/>
                <w:szCs w:val="28"/>
              </w:rPr>
              <w:t>張書愷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C7927A" w14:textId="77777777" w:rsidR="00D422AD" w:rsidRDefault="00D422AD">
            <w:pPr>
              <w:tabs>
                <w:tab w:val="num" w:pos="870"/>
              </w:tabs>
              <w:spacing w:line="0" w:lineRule="atLeast"/>
              <w:ind w:right="278"/>
              <w:jc w:val="center"/>
              <w:rPr>
                <w:rFonts w:eastAsia="標楷體"/>
                <w:bCs/>
                <w:color w:val="000000"/>
                <w:sz w:val="28"/>
                <w:szCs w:val="28"/>
              </w:rPr>
            </w:pPr>
            <w:r>
              <w:rPr>
                <w:rFonts w:eastAsia="標楷體" w:hint="eastAsia"/>
                <w:bCs/>
                <w:color w:val="000000"/>
                <w:sz w:val="28"/>
                <w:szCs w:val="28"/>
              </w:rPr>
              <w:t>服務機構及職稱</w:t>
            </w:r>
          </w:p>
        </w:tc>
        <w:tc>
          <w:tcPr>
            <w:tcW w:w="4365" w:type="dxa"/>
            <w:tcBorders>
              <w:top w:val="single" w:sz="4" w:space="0" w:color="auto"/>
              <w:left w:val="single" w:sz="4" w:space="0" w:color="auto"/>
              <w:bottom w:val="single" w:sz="4" w:space="0" w:color="auto"/>
              <w:right w:val="single" w:sz="4" w:space="0" w:color="auto"/>
            </w:tcBorders>
            <w:hideMark/>
          </w:tcPr>
          <w:p w14:paraId="2D4B0E31" w14:textId="77777777" w:rsidR="00D422AD" w:rsidRDefault="00D422AD">
            <w:pPr>
              <w:tabs>
                <w:tab w:val="num" w:pos="870"/>
              </w:tabs>
              <w:ind w:right="278"/>
              <w:rPr>
                <w:rFonts w:eastAsia="標楷體"/>
                <w:bCs/>
                <w:color w:val="000000"/>
                <w:sz w:val="28"/>
                <w:szCs w:val="28"/>
              </w:rPr>
            </w:pPr>
            <w:r>
              <w:rPr>
                <w:rFonts w:eastAsia="標楷體" w:hint="eastAsia"/>
                <w:bCs/>
                <w:color w:val="000000"/>
                <w:sz w:val="28"/>
                <w:szCs w:val="28"/>
              </w:rPr>
              <w:t>國立臺北科技大學電機工程系碩士班研究生兼任助理</w:t>
            </w:r>
          </w:p>
        </w:tc>
      </w:tr>
      <w:tr w:rsidR="00D422AD" w14:paraId="20C30245" w14:textId="77777777" w:rsidTr="00832D7A">
        <w:trPr>
          <w:trHeight w:val="484"/>
        </w:trPr>
        <w:tc>
          <w:tcPr>
            <w:tcW w:w="1696" w:type="dxa"/>
            <w:tcBorders>
              <w:top w:val="single" w:sz="4" w:space="0" w:color="auto"/>
              <w:left w:val="single" w:sz="4" w:space="0" w:color="auto"/>
              <w:bottom w:val="single" w:sz="4" w:space="0" w:color="auto"/>
              <w:right w:val="single" w:sz="4" w:space="0" w:color="auto"/>
            </w:tcBorders>
            <w:vAlign w:val="center"/>
            <w:hideMark/>
          </w:tcPr>
          <w:p w14:paraId="570609CD" w14:textId="77777777" w:rsidR="00D422AD" w:rsidRDefault="00D422AD">
            <w:pPr>
              <w:tabs>
                <w:tab w:val="num" w:pos="870"/>
              </w:tabs>
              <w:ind w:right="278"/>
              <w:jc w:val="center"/>
              <w:rPr>
                <w:rFonts w:eastAsia="標楷體"/>
                <w:bCs/>
                <w:color w:val="000000"/>
                <w:sz w:val="28"/>
                <w:szCs w:val="28"/>
              </w:rPr>
            </w:pPr>
            <w:r>
              <w:rPr>
                <w:rFonts w:eastAsia="標楷體" w:hint="eastAsia"/>
                <w:bCs/>
                <w:color w:val="000000"/>
                <w:sz w:val="28"/>
                <w:szCs w:val="28"/>
              </w:rPr>
              <w:t>會議時間</w:t>
            </w:r>
          </w:p>
        </w:tc>
        <w:tc>
          <w:tcPr>
            <w:tcW w:w="2694" w:type="dxa"/>
            <w:tcBorders>
              <w:top w:val="single" w:sz="4" w:space="0" w:color="auto"/>
              <w:left w:val="single" w:sz="4" w:space="0" w:color="auto"/>
              <w:bottom w:val="single" w:sz="4" w:space="0" w:color="auto"/>
              <w:right w:val="single" w:sz="4" w:space="0" w:color="auto"/>
            </w:tcBorders>
            <w:hideMark/>
          </w:tcPr>
          <w:p w14:paraId="1DB2CF4C" w14:textId="50FBCF37" w:rsidR="00D422AD" w:rsidRDefault="00D422AD">
            <w:pPr>
              <w:tabs>
                <w:tab w:val="num" w:pos="870"/>
              </w:tabs>
              <w:spacing w:line="0" w:lineRule="atLeast"/>
              <w:ind w:right="278"/>
              <w:rPr>
                <w:rFonts w:eastAsia="標楷體"/>
                <w:bCs/>
                <w:color w:val="000000"/>
                <w:sz w:val="28"/>
                <w:szCs w:val="28"/>
              </w:rPr>
            </w:pPr>
            <w:r>
              <w:rPr>
                <w:rFonts w:eastAsia="標楷體"/>
                <w:bCs/>
                <w:color w:val="000000"/>
                <w:sz w:val="28"/>
                <w:szCs w:val="28"/>
              </w:rPr>
              <w:t>11</w:t>
            </w:r>
            <w:r>
              <w:rPr>
                <w:rFonts w:eastAsia="標楷體" w:hint="eastAsia"/>
                <w:bCs/>
                <w:color w:val="000000"/>
                <w:sz w:val="28"/>
                <w:szCs w:val="28"/>
              </w:rPr>
              <w:t>3</w:t>
            </w:r>
            <w:r>
              <w:rPr>
                <w:rFonts w:eastAsia="標楷體" w:hint="eastAsia"/>
                <w:bCs/>
                <w:color w:val="000000"/>
                <w:sz w:val="28"/>
                <w:szCs w:val="28"/>
              </w:rPr>
              <w:t>年</w:t>
            </w:r>
            <w:r>
              <w:rPr>
                <w:rFonts w:eastAsia="標楷體" w:hint="eastAsia"/>
                <w:bCs/>
                <w:color w:val="000000"/>
                <w:sz w:val="28"/>
                <w:szCs w:val="28"/>
              </w:rPr>
              <w:t>06</w:t>
            </w:r>
            <w:r>
              <w:rPr>
                <w:rFonts w:eastAsia="標楷體" w:hint="eastAsia"/>
                <w:bCs/>
                <w:color w:val="000000"/>
                <w:sz w:val="28"/>
                <w:szCs w:val="28"/>
              </w:rPr>
              <w:t>月</w:t>
            </w:r>
            <w:r>
              <w:rPr>
                <w:rFonts w:eastAsia="標楷體"/>
                <w:bCs/>
                <w:color w:val="000000"/>
                <w:sz w:val="28"/>
                <w:szCs w:val="28"/>
              </w:rPr>
              <w:t>1</w:t>
            </w:r>
            <w:r>
              <w:rPr>
                <w:rFonts w:eastAsia="標楷體" w:hint="eastAsia"/>
                <w:bCs/>
                <w:color w:val="000000"/>
                <w:sz w:val="28"/>
                <w:szCs w:val="28"/>
              </w:rPr>
              <w:t>4</w:t>
            </w:r>
            <w:r>
              <w:rPr>
                <w:rFonts w:eastAsia="標楷體" w:hint="eastAsia"/>
                <w:bCs/>
                <w:color w:val="000000"/>
                <w:sz w:val="28"/>
                <w:szCs w:val="28"/>
              </w:rPr>
              <w:t>日至</w:t>
            </w:r>
          </w:p>
          <w:p w14:paraId="6FC75792" w14:textId="14EE92BA" w:rsidR="00D422AD" w:rsidRDefault="00D422AD">
            <w:pPr>
              <w:tabs>
                <w:tab w:val="num" w:pos="870"/>
              </w:tabs>
              <w:spacing w:line="0" w:lineRule="atLeast"/>
              <w:ind w:right="278"/>
              <w:rPr>
                <w:rFonts w:eastAsia="標楷體"/>
                <w:bCs/>
                <w:color w:val="000000"/>
                <w:sz w:val="28"/>
                <w:szCs w:val="28"/>
              </w:rPr>
            </w:pPr>
            <w:r>
              <w:rPr>
                <w:rFonts w:eastAsia="標楷體"/>
                <w:bCs/>
                <w:color w:val="000000"/>
                <w:sz w:val="28"/>
                <w:szCs w:val="28"/>
              </w:rPr>
              <w:t>11</w:t>
            </w:r>
            <w:r>
              <w:rPr>
                <w:rFonts w:eastAsia="標楷體" w:hint="eastAsia"/>
                <w:bCs/>
                <w:color w:val="000000"/>
                <w:sz w:val="28"/>
                <w:szCs w:val="28"/>
              </w:rPr>
              <w:t>3</w:t>
            </w:r>
            <w:r>
              <w:rPr>
                <w:rFonts w:eastAsia="標楷體" w:hint="eastAsia"/>
                <w:bCs/>
                <w:color w:val="000000"/>
                <w:sz w:val="28"/>
                <w:szCs w:val="28"/>
              </w:rPr>
              <w:t>年</w:t>
            </w:r>
            <w:r>
              <w:rPr>
                <w:rFonts w:eastAsia="標楷體" w:hint="eastAsia"/>
                <w:bCs/>
                <w:color w:val="000000"/>
                <w:sz w:val="28"/>
                <w:szCs w:val="28"/>
              </w:rPr>
              <w:t>06</w:t>
            </w:r>
            <w:r>
              <w:rPr>
                <w:rFonts w:eastAsia="標楷體" w:hint="eastAsia"/>
                <w:bCs/>
                <w:color w:val="000000"/>
                <w:sz w:val="28"/>
                <w:szCs w:val="28"/>
              </w:rPr>
              <w:t>月</w:t>
            </w:r>
            <w:r>
              <w:rPr>
                <w:rFonts w:eastAsia="標楷體" w:hint="eastAsia"/>
                <w:bCs/>
                <w:color w:val="000000"/>
                <w:sz w:val="28"/>
                <w:szCs w:val="28"/>
              </w:rPr>
              <w:t>16</w:t>
            </w:r>
            <w:r>
              <w:rPr>
                <w:rFonts w:eastAsia="標楷體" w:hint="eastAsia"/>
                <w:bCs/>
                <w:color w:val="000000"/>
                <w:sz w:val="28"/>
                <w:szCs w:val="28"/>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776863" w14:textId="77777777" w:rsidR="00D422AD" w:rsidRDefault="00D422AD">
            <w:pPr>
              <w:tabs>
                <w:tab w:val="num" w:pos="870"/>
              </w:tabs>
              <w:ind w:right="278"/>
              <w:jc w:val="center"/>
              <w:rPr>
                <w:rFonts w:eastAsia="標楷體"/>
                <w:bCs/>
                <w:color w:val="000000"/>
                <w:sz w:val="28"/>
                <w:szCs w:val="28"/>
              </w:rPr>
            </w:pPr>
            <w:r>
              <w:rPr>
                <w:rFonts w:eastAsia="標楷體" w:hint="eastAsia"/>
                <w:bCs/>
                <w:color w:val="000000"/>
                <w:sz w:val="28"/>
                <w:szCs w:val="28"/>
              </w:rPr>
              <w:t>會議地點</w:t>
            </w:r>
          </w:p>
        </w:tc>
        <w:tc>
          <w:tcPr>
            <w:tcW w:w="4365" w:type="dxa"/>
            <w:tcBorders>
              <w:top w:val="single" w:sz="4" w:space="0" w:color="auto"/>
              <w:left w:val="single" w:sz="4" w:space="0" w:color="auto"/>
              <w:bottom w:val="single" w:sz="4" w:space="0" w:color="auto"/>
              <w:right w:val="single" w:sz="4" w:space="0" w:color="auto"/>
            </w:tcBorders>
            <w:vAlign w:val="center"/>
            <w:hideMark/>
          </w:tcPr>
          <w:p w14:paraId="78EC6A9D" w14:textId="001497CA" w:rsidR="00D422AD" w:rsidRDefault="00D422AD" w:rsidP="00832D7A">
            <w:pPr>
              <w:tabs>
                <w:tab w:val="num" w:pos="870"/>
              </w:tabs>
              <w:ind w:right="278"/>
              <w:jc w:val="center"/>
              <w:rPr>
                <w:rFonts w:eastAsia="標楷體"/>
                <w:bCs/>
                <w:color w:val="000000"/>
                <w:sz w:val="28"/>
                <w:szCs w:val="28"/>
              </w:rPr>
            </w:pPr>
            <w:r w:rsidRPr="00D422AD">
              <w:rPr>
                <w:rFonts w:eastAsia="標楷體"/>
                <w:bCs/>
                <w:color w:val="000000"/>
                <w:sz w:val="28"/>
                <w:szCs w:val="28"/>
              </w:rPr>
              <w:t>71 Ewhajang-gil, Jongno-gu, Seoul</w:t>
            </w:r>
          </w:p>
        </w:tc>
      </w:tr>
      <w:tr w:rsidR="00D422AD" w14:paraId="7C4EC2DD" w14:textId="77777777" w:rsidTr="00D422AD">
        <w:tc>
          <w:tcPr>
            <w:tcW w:w="1696" w:type="dxa"/>
            <w:tcBorders>
              <w:top w:val="single" w:sz="4" w:space="0" w:color="auto"/>
              <w:left w:val="single" w:sz="4" w:space="0" w:color="auto"/>
              <w:bottom w:val="single" w:sz="4" w:space="0" w:color="auto"/>
              <w:right w:val="single" w:sz="4" w:space="0" w:color="auto"/>
            </w:tcBorders>
            <w:vAlign w:val="center"/>
            <w:hideMark/>
          </w:tcPr>
          <w:p w14:paraId="743AE702" w14:textId="77777777" w:rsidR="00D422AD" w:rsidRDefault="00D422AD">
            <w:pPr>
              <w:tabs>
                <w:tab w:val="num" w:pos="870"/>
              </w:tabs>
              <w:ind w:right="278"/>
              <w:jc w:val="center"/>
              <w:rPr>
                <w:rFonts w:eastAsia="標楷體"/>
                <w:bCs/>
                <w:color w:val="000000"/>
                <w:sz w:val="28"/>
                <w:szCs w:val="28"/>
              </w:rPr>
            </w:pPr>
            <w:r>
              <w:rPr>
                <w:rFonts w:eastAsia="標楷體" w:hint="eastAsia"/>
                <w:bCs/>
                <w:color w:val="000000"/>
                <w:sz w:val="28"/>
                <w:szCs w:val="28"/>
              </w:rPr>
              <w:t>會議名稱</w:t>
            </w:r>
          </w:p>
        </w:tc>
        <w:tc>
          <w:tcPr>
            <w:tcW w:w="8760" w:type="dxa"/>
            <w:gridSpan w:val="3"/>
            <w:tcBorders>
              <w:top w:val="single" w:sz="4" w:space="0" w:color="auto"/>
              <w:left w:val="single" w:sz="4" w:space="0" w:color="auto"/>
              <w:bottom w:val="single" w:sz="4" w:space="0" w:color="auto"/>
              <w:right w:val="single" w:sz="4" w:space="0" w:color="auto"/>
            </w:tcBorders>
            <w:hideMark/>
          </w:tcPr>
          <w:p w14:paraId="4E3B36E7" w14:textId="77777777" w:rsidR="00D422AD" w:rsidRPr="00D422AD" w:rsidRDefault="00D422AD" w:rsidP="00D422AD">
            <w:pPr>
              <w:tabs>
                <w:tab w:val="num" w:pos="870"/>
              </w:tabs>
              <w:ind w:right="278"/>
              <w:rPr>
                <w:rFonts w:eastAsia="標楷體"/>
                <w:bCs/>
                <w:color w:val="000000"/>
                <w:sz w:val="28"/>
                <w:szCs w:val="28"/>
              </w:rPr>
            </w:pPr>
            <w:r w:rsidRPr="00D422AD">
              <w:rPr>
                <w:rFonts w:eastAsia="標楷體"/>
                <w:bCs/>
                <w:color w:val="000000"/>
                <w:sz w:val="28"/>
                <w:szCs w:val="28"/>
              </w:rPr>
              <w:t>2024 14th International Conference on Biomedical Engineering</w:t>
            </w:r>
          </w:p>
          <w:p w14:paraId="12BD1EAE" w14:textId="50B60EDD" w:rsidR="00D422AD" w:rsidRDefault="00D422AD" w:rsidP="00D422AD">
            <w:pPr>
              <w:tabs>
                <w:tab w:val="num" w:pos="870"/>
              </w:tabs>
              <w:ind w:right="278"/>
              <w:rPr>
                <w:rFonts w:eastAsia="標楷體"/>
                <w:bCs/>
                <w:color w:val="000000"/>
                <w:sz w:val="28"/>
                <w:szCs w:val="28"/>
              </w:rPr>
            </w:pPr>
            <w:r w:rsidRPr="00D422AD">
              <w:rPr>
                <w:rFonts w:eastAsia="標楷體"/>
                <w:bCs/>
                <w:color w:val="000000"/>
                <w:sz w:val="28"/>
                <w:szCs w:val="28"/>
              </w:rPr>
              <w:t>and Technology (ICBET 2024)</w:t>
            </w:r>
          </w:p>
        </w:tc>
      </w:tr>
      <w:tr w:rsidR="00D422AD" w14:paraId="1FF296E0" w14:textId="77777777" w:rsidTr="00D422AD">
        <w:trPr>
          <w:trHeight w:val="354"/>
        </w:trPr>
        <w:tc>
          <w:tcPr>
            <w:tcW w:w="1696" w:type="dxa"/>
            <w:tcBorders>
              <w:top w:val="single" w:sz="4" w:space="0" w:color="auto"/>
              <w:left w:val="single" w:sz="4" w:space="0" w:color="auto"/>
              <w:bottom w:val="single" w:sz="4" w:space="0" w:color="auto"/>
              <w:right w:val="single" w:sz="4" w:space="0" w:color="auto"/>
            </w:tcBorders>
            <w:vAlign w:val="center"/>
            <w:hideMark/>
          </w:tcPr>
          <w:p w14:paraId="74968753" w14:textId="77777777" w:rsidR="00D422AD" w:rsidRDefault="00D422AD">
            <w:pPr>
              <w:tabs>
                <w:tab w:val="num" w:pos="870"/>
              </w:tabs>
              <w:spacing w:line="0" w:lineRule="atLeast"/>
              <w:ind w:right="278"/>
              <w:jc w:val="center"/>
              <w:rPr>
                <w:rFonts w:eastAsia="標楷體"/>
                <w:bCs/>
                <w:color w:val="000000"/>
                <w:sz w:val="28"/>
                <w:szCs w:val="28"/>
              </w:rPr>
            </w:pPr>
            <w:r>
              <w:rPr>
                <w:rFonts w:eastAsia="標楷體" w:hint="eastAsia"/>
                <w:bCs/>
                <w:color w:val="000000"/>
                <w:sz w:val="28"/>
                <w:szCs w:val="28"/>
              </w:rPr>
              <w:t>發表題目</w:t>
            </w:r>
          </w:p>
        </w:tc>
        <w:tc>
          <w:tcPr>
            <w:tcW w:w="8760" w:type="dxa"/>
            <w:gridSpan w:val="3"/>
            <w:tcBorders>
              <w:top w:val="single" w:sz="4" w:space="0" w:color="auto"/>
              <w:left w:val="single" w:sz="4" w:space="0" w:color="auto"/>
              <w:bottom w:val="single" w:sz="4" w:space="0" w:color="auto"/>
              <w:right w:val="single" w:sz="4" w:space="0" w:color="auto"/>
            </w:tcBorders>
            <w:hideMark/>
          </w:tcPr>
          <w:p w14:paraId="4DD282D9" w14:textId="57B88212" w:rsidR="00D422AD" w:rsidRDefault="00D422AD" w:rsidP="00D422AD">
            <w:pPr>
              <w:tabs>
                <w:tab w:val="num" w:pos="870"/>
              </w:tabs>
              <w:ind w:right="278"/>
              <w:rPr>
                <w:rFonts w:eastAsia="標楷體"/>
                <w:bCs/>
                <w:color w:val="000000"/>
                <w:sz w:val="28"/>
                <w:szCs w:val="28"/>
              </w:rPr>
            </w:pPr>
            <w:r w:rsidRPr="00D422AD">
              <w:rPr>
                <w:rFonts w:eastAsia="標楷體"/>
                <w:bCs/>
                <w:color w:val="000000"/>
                <w:sz w:val="28"/>
                <w:szCs w:val="28"/>
              </w:rPr>
              <w:t>The Study of Non-Invasive Blood Information Measurement and Monitoring Method via</w:t>
            </w:r>
            <w:r>
              <w:rPr>
                <w:rFonts w:eastAsia="標楷體" w:hint="eastAsia"/>
                <w:bCs/>
                <w:color w:val="000000"/>
                <w:sz w:val="28"/>
                <w:szCs w:val="28"/>
              </w:rPr>
              <w:t xml:space="preserve"> </w:t>
            </w:r>
            <w:r w:rsidRPr="00D422AD">
              <w:rPr>
                <w:rFonts w:eastAsia="標楷體"/>
                <w:bCs/>
                <w:color w:val="000000"/>
                <w:sz w:val="28"/>
                <w:szCs w:val="28"/>
              </w:rPr>
              <w:t>Wearable AWPPG Device</w:t>
            </w:r>
          </w:p>
        </w:tc>
      </w:tr>
    </w:tbl>
    <w:p w14:paraId="3892D343" w14:textId="77777777" w:rsidR="00D422AD" w:rsidRDefault="00D422AD" w:rsidP="00D422AD">
      <w:pPr>
        <w:tabs>
          <w:tab w:val="left" w:pos="360"/>
          <w:tab w:val="left" w:pos="1080"/>
        </w:tabs>
        <w:spacing w:line="240" w:lineRule="atLeast"/>
        <w:ind w:right="320" w:firstLineChars="3650" w:firstLine="16076"/>
        <w:rPr>
          <w:rFonts w:eastAsia="標楷體"/>
          <w:color w:val="000000"/>
          <w:sz w:val="22"/>
        </w:rPr>
      </w:pPr>
      <w:r>
        <w:rPr>
          <w:rFonts w:eastAsia="標楷體"/>
          <w:b/>
          <w:bCs/>
          <w:color w:val="000000"/>
          <w:sz w:val="44"/>
          <w:szCs w:val="44"/>
        </w:rPr>
        <w:t xml:space="preserve">               </w:t>
      </w:r>
      <w:r>
        <w:rPr>
          <w:rFonts w:eastAsia="標楷體" w:hint="eastAsia"/>
          <w:b/>
          <w:bCs/>
          <w:color w:val="000000"/>
          <w:sz w:val="44"/>
          <w:szCs w:val="44"/>
        </w:rPr>
        <w:t xml:space="preserve">　　　　　　　　　　　　　　　　　</w:t>
      </w:r>
    </w:p>
    <w:p w14:paraId="73BF7A8B" w14:textId="77777777" w:rsidR="00D422AD" w:rsidRDefault="00D422AD" w:rsidP="00D422AD">
      <w:pPr>
        <w:pStyle w:val="a3"/>
        <w:numPr>
          <w:ilvl w:val="0"/>
          <w:numId w:val="1"/>
        </w:numPr>
        <w:ind w:leftChars="0" w:right="278"/>
        <w:rPr>
          <w:rFonts w:eastAsia="標楷體"/>
          <w:bCs/>
          <w:color w:val="000000"/>
          <w:sz w:val="28"/>
          <w:szCs w:val="28"/>
        </w:rPr>
      </w:pPr>
      <w:r>
        <w:rPr>
          <w:rFonts w:eastAsia="標楷體" w:hint="eastAsia"/>
          <w:bCs/>
          <w:color w:val="000000"/>
          <w:sz w:val="28"/>
          <w:szCs w:val="28"/>
        </w:rPr>
        <w:t>參加會議經過</w:t>
      </w:r>
    </w:p>
    <w:p w14:paraId="13CD1219" w14:textId="40F00BE7" w:rsidR="00D422AD" w:rsidRDefault="00D422AD" w:rsidP="00AF0A67">
      <w:pPr>
        <w:pStyle w:val="20"/>
        <w:ind w:firstLine="480"/>
      </w:pPr>
      <w:r>
        <w:t>IC</w:t>
      </w:r>
      <w:r w:rsidR="00570802">
        <w:rPr>
          <w:rFonts w:hint="eastAsia"/>
        </w:rPr>
        <w:t>BET</w:t>
      </w:r>
      <w:r>
        <w:rPr>
          <w:rFonts w:hint="eastAsia"/>
        </w:rPr>
        <w:t>研討會於</w:t>
      </w:r>
      <w:r>
        <w:t>11</w:t>
      </w:r>
      <w:r w:rsidR="00832D7A">
        <w:rPr>
          <w:rFonts w:hint="eastAsia"/>
        </w:rPr>
        <w:t>3</w:t>
      </w:r>
      <w:r>
        <w:rPr>
          <w:rFonts w:hint="eastAsia"/>
        </w:rPr>
        <w:t>年</w:t>
      </w:r>
      <w:r w:rsidR="00832D7A">
        <w:rPr>
          <w:rFonts w:hint="eastAsia"/>
        </w:rPr>
        <w:t>06</w:t>
      </w:r>
      <w:r>
        <w:rPr>
          <w:rFonts w:hint="eastAsia"/>
        </w:rPr>
        <w:t>月</w:t>
      </w:r>
      <w:r>
        <w:t>1</w:t>
      </w:r>
      <w:r w:rsidR="00832D7A">
        <w:rPr>
          <w:rFonts w:hint="eastAsia"/>
        </w:rPr>
        <w:t>5</w:t>
      </w:r>
      <w:r>
        <w:rPr>
          <w:rFonts w:hint="eastAsia"/>
        </w:rPr>
        <w:t>日</w:t>
      </w:r>
      <w:r>
        <w:t>09:00</w:t>
      </w:r>
      <w:r w:rsidR="00832D7A">
        <w:rPr>
          <w:rFonts w:hint="eastAsia"/>
        </w:rPr>
        <w:t>於</w:t>
      </w:r>
      <w:r w:rsidR="00832D7A">
        <w:rPr>
          <w:rFonts w:hint="eastAsia"/>
        </w:rPr>
        <w:t>SNUCM GLOBAL CENTER</w:t>
      </w:r>
      <w:r>
        <w:rPr>
          <w:rFonts w:hint="eastAsia"/>
        </w:rPr>
        <w:t>開始，</w:t>
      </w:r>
      <w:r w:rsidR="00832D7A">
        <w:rPr>
          <w:rFonts w:hint="eastAsia"/>
        </w:rPr>
        <w:t>由</w:t>
      </w:r>
      <w:r w:rsidR="00832D7A" w:rsidRPr="00832D7A">
        <w:t>Tae-Seong Kim</w:t>
      </w:r>
      <w:r w:rsidR="00AF0A67">
        <w:rPr>
          <w:rFonts w:hint="eastAsia"/>
        </w:rPr>
        <w:t>教授</w:t>
      </w:r>
      <w:r>
        <w:rPr>
          <w:rFonts w:hint="eastAsia"/>
        </w:rPr>
        <w:t>簡單開場介紹後開始後續的專題演講，上午至</w:t>
      </w:r>
      <w:r>
        <w:t>12:</w:t>
      </w:r>
      <w:r w:rsidR="00AF0A67">
        <w:rPr>
          <w:rFonts w:hint="eastAsia"/>
        </w:rPr>
        <w:t>25</w:t>
      </w:r>
      <w:r>
        <w:rPr>
          <w:rFonts w:hint="eastAsia"/>
        </w:rPr>
        <w:t>的時間為兩位</w:t>
      </w:r>
      <w:r w:rsidR="00AF0A67">
        <w:rPr>
          <w:rFonts w:hint="eastAsia"/>
        </w:rPr>
        <w:t>主題演講</w:t>
      </w:r>
      <w:r>
        <w:rPr>
          <w:rFonts w:hint="eastAsia"/>
        </w:rPr>
        <w:t>與三位</w:t>
      </w:r>
      <w:r w:rsidR="00AF0A67">
        <w:rPr>
          <w:rFonts w:hint="eastAsia"/>
        </w:rPr>
        <w:t>特邀</w:t>
      </w:r>
      <w:r>
        <w:rPr>
          <w:rFonts w:hint="eastAsia"/>
        </w:rPr>
        <w:t>演講，共五位的講者分享了他們的研究主題與發現，並於中間的休息空檔拍攝了</w:t>
      </w:r>
      <w:r w:rsidR="00AF0A67">
        <w:rPr>
          <w:rFonts w:hint="eastAsia"/>
        </w:rPr>
        <w:t>團體</w:t>
      </w:r>
      <w:r>
        <w:rPr>
          <w:rFonts w:hint="eastAsia"/>
        </w:rPr>
        <w:t>大合照，午休時段過後，</w:t>
      </w:r>
      <w:r>
        <w:t>13:</w:t>
      </w:r>
      <w:r w:rsidR="00AF0A67">
        <w:rPr>
          <w:rFonts w:hint="eastAsia"/>
        </w:rPr>
        <w:t>2</w:t>
      </w:r>
      <w:r>
        <w:t>0</w:t>
      </w:r>
      <w:r>
        <w:rPr>
          <w:rFonts w:hint="eastAsia"/>
        </w:rPr>
        <w:t>開始為</w:t>
      </w:r>
      <w:r w:rsidR="00AF0A67">
        <w:t>Oral Session 1-Biomedical Signal Analysis and</w:t>
      </w:r>
      <w:r w:rsidR="00AF0A67">
        <w:rPr>
          <w:rFonts w:hint="eastAsia"/>
        </w:rPr>
        <w:t xml:space="preserve"> </w:t>
      </w:r>
      <w:r w:rsidR="00AF0A67">
        <w:t>Processing</w:t>
      </w:r>
      <w:r w:rsidR="00AF0A67">
        <w:rPr>
          <w:rFonts w:hint="eastAsia"/>
        </w:rPr>
        <w:t>和</w:t>
      </w:r>
      <w:r w:rsidR="00AF0A67">
        <w:t>Oral Session 2- Medical Imaging and</w:t>
      </w:r>
      <w:r w:rsidR="00AF0A67">
        <w:rPr>
          <w:rFonts w:hint="eastAsia"/>
        </w:rPr>
        <w:t xml:space="preserve"> </w:t>
      </w:r>
      <w:r w:rsidR="00AF0A67">
        <w:t>Biomedical Image Processing</w:t>
      </w:r>
      <w:r>
        <w:rPr>
          <w:rFonts w:hint="eastAsia"/>
        </w:rPr>
        <w:t>，</w:t>
      </w:r>
      <w:r w:rsidR="00AF0A67">
        <w:rPr>
          <w:rFonts w:hint="eastAsia"/>
        </w:rPr>
        <w:t>分為兩間會議室共同進行，皆</w:t>
      </w:r>
      <w:r>
        <w:rPr>
          <w:rFonts w:hint="eastAsia"/>
        </w:rPr>
        <w:t>有</w:t>
      </w:r>
      <w:r w:rsidR="00AF0A67">
        <w:rPr>
          <w:rFonts w:hint="eastAsia"/>
        </w:rPr>
        <w:t>1</w:t>
      </w:r>
      <w:r w:rsidR="00AF0A67">
        <w:rPr>
          <w:rFonts w:hint="eastAsia"/>
        </w:rPr>
        <w:t>位特邀演講與</w:t>
      </w:r>
      <w:r>
        <w:t>7</w:t>
      </w:r>
      <w:r>
        <w:rPr>
          <w:rFonts w:hint="eastAsia"/>
        </w:rPr>
        <w:t>位講者時長共</w:t>
      </w:r>
      <w:r>
        <w:t>105</w:t>
      </w:r>
      <w:r>
        <w:rPr>
          <w:rFonts w:hint="eastAsia"/>
        </w:rPr>
        <w:t>分鐘的分享與問答時間，並於最後一位講者發表結束後選出該</w:t>
      </w:r>
      <w:r>
        <w:t>Session</w:t>
      </w:r>
      <w:r>
        <w:rPr>
          <w:rFonts w:hint="eastAsia"/>
        </w:rPr>
        <w:t>的最佳發表，</w:t>
      </w:r>
      <w:r>
        <w:t>1</w:t>
      </w:r>
      <w:r w:rsidR="00AF0A67">
        <w:rPr>
          <w:rFonts w:hint="eastAsia"/>
        </w:rPr>
        <w:t>6</w:t>
      </w:r>
      <w:r>
        <w:t>:</w:t>
      </w:r>
      <w:r w:rsidR="00AF0A67">
        <w:rPr>
          <w:rFonts w:hint="eastAsia"/>
        </w:rPr>
        <w:t>0</w:t>
      </w:r>
      <w:r>
        <w:t>0</w:t>
      </w:r>
      <w:r>
        <w:rPr>
          <w:rFonts w:hint="eastAsia"/>
        </w:rPr>
        <w:t>開始為</w:t>
      </w:r>
      <w:r w:rsidR="00AF0A67">
        <w:t>Oral Session 3- Medicinal Plants and</w:t>
      </w:r>
      <w:r w:rsidR="00AF0A67">
        <w:rPr>
          <w:rFonts w:hint="eastAsia"/>
        </w:rPr>
        <w:t xml:space="preserve"> </w:t>
      </w:r>
      <w:r w:rsidR="00AF0A67">
        <w:t>Bioactivity of Natural Products</w:t>
      </w:r>
      <w:r w:rsidR="00AF0A67">
        <w:rPr>
          <w:rFonts w:hint="eastAsia"/>
        </w:rPr>
        <w:t>和</w:t>
      </w:r>
      <w:r w:rsidR="00AF0A67">
        <w:t>Oral Session 4- Biosensors and Virtual</w:t>
      </w:r>
      <w:r w:rsidR="00AF0A67">
        <w:rPr>
          <w:rFonts w:hint="eastAsia"/>
        </w:rPr>
        <w:t xml:space="preserve"> </w:t>
      </w:r>
      <w:r w:rsidR="00AF0A67">
        <w:t>Simulation Technology in Healthcare</w:t>
      </w:r>
      <w:r>
        <w:rPr>
          <w:rFonts w:hint="eastAsia"/>
        </w:rPr>
        <w:t>，</w:t>
      </w:r>
      <w:r w:rsidR="00AF0A67">
        <w:rPr>
          <w:rFonts w:hint="eastAsia"/>
        </w:rPr>
        <w:t>皆有</w:t>
      </w:r>
      <w:r w:rsidR="00AF0A67">
        <w:rPr>
          <w:rFonts w:hint="eastAsia"/>
        </w:rPr>
        <w:t>1</w:t>
      </w:r>
      <w:r w:rsidR="00AF0A67">
        <w:rPr>
          <w:rFonts w:hint="eastAsia"/>
        </w:rPr>
        <w:t>位特邀演講與</w:t>
      </w:r>
      <w:r w:rsidR="00AF0A67">
        <w:t>7</w:t>
      </w:r>
      <w:r w:rsidR="00AF0A67">
        <w:rPr>
          <w:rFonts w:hint="eastAsia"/>
        </w:rPr>
        <w:t>位講者時長共</w:t>
      </w:r>
      <w:r w:rsidR="00AF0A67">
        <w:t>105</w:t>
      </w:r>
      <w:r w:rsidR="00AF0A67">
        <w:rPr>
          <w:rFonts w:hint="eastAsia"/>
        </w:rPr>
        <w:t>分鐘的分享與問答時間</w:t>
      </w:r>
      <w:r>
        <w:rPr>
          <w:rFonts w:hint="eastAsia"/>
        </w:rPr>
        <w:t>，同樣於最後一位講者發表結束後選出該</w:t>
      </w:r>
      <w:r>
        <w:t>Session</w:t>
      </w:r>
      <w:r>
        <w:rPr>
          <w:rFonts w:hint="eastAsia"/>
        </w:rPr>
        <w:t>的最佳發表。</w:t>
      </w:r>
    </w:p>
    <w:p w14:paraId="3D3BF644" w14:textId="77777777" w:rsidR="00D422AD" w:rsidRDefault="00D422AD" w:rsidP="00D422AD">
      <w:pPr>
        <w:ind w:right="278"/>
        <w:rPr>
          <w:rFonts w:eastAsia="標楷體"/>
          <w:bCs/>
          <w:color w:val="000000"/>
          <w:sz w:val="28"/>
          <w:szCs w:val="28"/>
        </w:rPr>
      </w:pPr>
      <w:r>
        <w:rPr>
          <w:rFonts w:eastAsia="標楷體" w:hint="eastAsia"/>
          <w:bCs/>
          <w:color w:val="000000"/>
          <w:sz w:val="28"/>
          <w:szCs w:val="28"/>
        </w:rPr>
        <w:t>二、與會心得</w:t>
      </w:r>
    </w:p>
    <w:p w14:paraId="3687624B" w14:textId="0D584A1A" w:rsidR="008E5131" w:rsidRDefault="008E5131" w:rsidP="0031065D">
      <w:pPr>
        <w:pStyle w:val="20"/>
        <w:ind w:firstLineChars="0" w:firstLine="480"/>
      </w:pPr>
      <w:r>
        <w:t>這是我第一次</w:t>
      </w:r>
      <w:r>
        <w:rPr>
          <w:rFonts w:hint="eastAsia"/>
        </w:rPr>
        <w:t>獨自</w:t>
      </w:r>
      <w:r>
        <w:t>參加國際研討會，我感到既興奮又緊張。在準備</w:t>
      </w:r>
      <w:r>
        <w:rPr>
          <w:rFonts w:hint="eastAsia"/>
        </w:rPr>
        <w:t>研討會的</w:t>
      </w:r>
      <w:r>
        <w:t>過程中，老師和同學們給</w:t>
      </w:r>
      <w:r>
        <w:rPr>
          <w:rFonts w:hint="eastAsia"/>
        </w:rPr>
        <w:t>予</w:t>
      </w:r>
      <w:r>
        <w:t>了我很</w:t>
      </w:r>
      <w:r>
        <w:rPr>
          <w:rFonts w:hint="eastAsia"/>
        </w:rPr>
        <w:t>大的</w:t>
      </w:r>
      <w:r>
        <w:t>鼓勵</w:t>
      </w:r>
      <w:r>
        <w:rPr>
          <w:rFonts w:hint="eastAsia"/>
        </w:rPr>
        <w:t>和支持</w:t>
      </w:r>
      <w:r>
        <w:t>，希望我能夠清晰地傳達我的研究內容給與會的每一位參加者。</w:t>
      </w:r>
    </w:p>
    <w:p w14:paraId="4DA0A756" w14:textId="5548CF2D" w:rsidR="00D422AD" w:rsidRDefault="00E02506" w:rsidP="0031065D">
      <w:pPr>
        <w:pStyle w:val="20"/>
        <w:ind w:firstLineChars="0" w:firstLine="480"/>
      </w:pPr>
      <w:r>
        <w:rPr>
          <w:rFonts w:hint="eastAsia"/>
        </w:rPr>
        <w:t>令</w:t>
      </w:r>
      <w:r w:rsidR="0031065D" w:rsidRPr="0031065D">
        <w:rPr>
          <w:rFonts w:hint="eastAsia"/>
        </w:rPr>
        <w:t>我感到驚喜的是，</w:t>
      </w:r>
      <w:r w:rsidR="0031065D">
        <w:rPr>
          <w:rFonts w:hint="eastAsia"/>
        </w:rPr>
        <w:t>來自</w:t>
      </w:r>
      <w:r w:rsidR="0031065D" w:rsidRPr="0031065D">
        <w:rPr>
          <w:rFonts w:hint="eastAsia"/>
        </w:rPr>
        <w:t>菲律賓</w:t>
      </w:r>
      <w:r w:rsidR="00B619E4" w:rsidRPr="00B619E4">
        <w:t>Mapua University</w:t>
      </w:r>
      <w:r w:rsidR="0031065D">
        <w:rPr>
          <w:rFonts w:hint="eastAsia"/>
        </w:rPr>
        <w:t>的</w:t>
      </w:r>
      <w:r w:rsidR="0031065D" w:rsidRPr="0031065D">
        <w:t>Maria Carmela Factoriza Capul</w:t>
      </w:r>
      <w:r w:rsidR="009A4F64">
        <w:rPr>
          <w:rFonts w:hint="eastAsia"/>
        </w:rPr>
        <w:t>和</w:t>
      </w:r>
      <w:r w:rsidR="009A4F64" w:rsidRPr="009A4F64">
        <w:t>Jocelyn Flores Villaverde Jocelyn Flores Villaverde</w:t>
      </w:r>
      <w:r w:rsidR="009A4F64">
        <w:rPr>
          <w:rFonts w:hint="eastAsia"/>
        </w:rPr>
        <w:t>對我們的計畫內容表現出極大的興趣，</w:t>
      </w:r>
      <w:r w:rsidR="008E5131">
        <w:rPr>
          <w:rFonts w:hint="eastAsia"/>
        </w:rPr>
        <w:t>他們與我</w:t>
      </w:r>
      <w:r>
        <w:rPr>
          <w:rFonts w:hint="eastAsia"/>
        </w:rPr>
        <w:t>討論</w:t>
      </w:r>
      <w:r w:rsidR="008E5131">
        <w:rPr>
          <w:rFonts w:hint="eastAsia"/>
        </w:rPr>
        <w:t>臨床</w:t>
      </w:r>
      <w:r>
        <w:rPr>
          <w:rFonts w:hint="eastAsia"/>
        </w:rPr>
        <w:t>實際應用的可行性</w:t>
      </w:r>
      <w:r w:rsidR="008E5131">
        <w:rPr>
          <w:rFonts w:hint="eastAsia"/>
        </w:rPr>
        <w:t>、</w:t>
      </w:r>
      <w:r w:rsidR="0065568A">
        <w:rPr>
          <w:rFonts w:hint="eastAsia"/>
        </w:rPr>
        <w:t>技術原理與使用</w:t>
      </w:r>
      <w:r>
        <w:rPr>
          <w:rFonts w:hint="eastAsia"/>
        </w:rPr>
        <w:t>場景等問題，並表示期待進一步的</w:t>
      </w:r>
      <w:r w:rsidR="008E5131">
        <w:rPr>
          <w:rFonts w:hint="eastAsia"/>
        </w:rPr>
        <w:t>研究</w:t>
      </w:r>
      <w:r>
        <w:rPr>
          <w:rFonts w:hint="eastAsia"/>
        </w:rPr>
        <w:t>與討論，而這也讓我更加相信我們的研究成果能為人類社會做出貢獻。</w:t>
      </w:r>
    </w:p>
    <w:p w14:paraId="6AEEB5EE" w14:textId="241CBDC9" w:rsidR="00DA2036" w:rsidRDefault="008E5131" w:rsidP="0031065D">
      <w:pPr>
        <w:pStyle w:val="20"/>
        <w:ind w:firstLineChars="0" w:firstLine="480"/>
      </w:pPr>
      <w:r>
        <w:t>除此之外，我也</w:t>
      </w:r>
      <w:r>
        <w:rPr>
          <w:rFonts w:hint="eastAsia"/>
        </w:rPr>
        <w:t>與</w:t>
      </w:r>
      <w:r>
        <w:t>其他</w:t>
      </w:r>
      <w:r>
        <w:rPr>
          <w:rFonts w:hint="eastAsia"/>
        </w:rPr>
        <w:t>研究者交流</w:t>
      </w:r>
      <w:r>
        <w:t>，聽到了許多不同領域的最新研究進展，</w:t>
      </w:r>
      <w:r>
        <w:rPr>
          <w:rFonts w:hint="eastAsia"/>
        </w:rPr>
        <w:t>並</w:t>
      </w:r>
      <w:r>
        <w:t>從中獲得了很多新</w:t>
      </w:r>
      <w:r>
        <w:lastRenderedPageBreak/>
        <w:t>的靈感和知識。開闊了</w:t>
      </w:r>
      <w:r>
        <w:rPr>
          <w:rFonts w:hint="eastAsia"/>
        </w:rPr>
        <w:t>自己的</w:t>
      </w:r>
      <w:r>
        <w:t>眼界，</w:t>
      </w:r>
      <w:r>
        <w:rPr>
          <w:rFonts w:hint="eastAsia"/>
        </w:rPr>
        <w:t>也</w:t>
      </w:r>
      <w:r>
        <w:t>激發了新的</w:t>
      </w:r>
      <w:r>
        <w:rPr>
          <w:rFonts w:hint="eastAsia"/>
        </w:rPr>
        <w:t>研究</w:t>
      </w:r>
      <w:r>
        <w:t>思路。讓我對自己的研究領域有了更深入的了解，</w:t>
      </w:r>
      <w:r>
        <w:rPr>
          <w:rFonts w:hint="eastAsia"/>
        </w:rPr>
        <w:t>同時</w:t>
      </w:r>
      <w:r>
        <w:t>激發了我進一步探索和改進研究的動力。</w:t>
      </w:r>
    </w:p>
    <w:p w14:paraId="6FE3D8AC" w14:textId="77777777" w:rsidR="00DA2036" w:rsidRDefault="00DA2036" w:rsidP="0031065D">
      <w:pPr>
        <w:pStyle w:val="20"/>
        <w:ind w:firstLineChars="0" w:firstLine="480"/>
      </w:pPr>
    </w:p>
    <w:p w14:paraId="468F47AF" w14:textId="726E4E8C" w:rsidR="00DA2036" w:rsidRDefault="00DA2036" w:rsidP="00DA2036">
      <w:pPr>
        <w:ind w:right="278"/>
        <w:rPr>
          <w:rFonts w:eastAsia="標楷體"/>
          <w:bCs/>
          <w:color w:val="000000"/>
          <w:sz w:val="28"/>
          <w:szCs w:val="28"/>
        </w:rPr>
      </w:pPr>
      <w:r w:rsidRPr="00130640">
        <w:rPr>
          <w:rFonts w:eastAsia="標楷體" w:hint="eastAsia"/>
          <w:bCs/>
          <w:color w:val="000000"/>
          <w:sz w:val="28"/>
          <w:szCs w:val="28"/>
        </w:rPr>
        <w:t>三、發表論文全文或摘要</w:t>
      </w:r>
    </w:p>
    <w:p w14:paraId="01BDEAB5" w14:textId="77777777" w:rsidR="00DA2036" w:rsidRPr="008E38DE" w:rsidRDefault="00DA2036" w:rsidP="00DA2036">
      <w:pPr>
        <w:ind w:left="150" w:right="278"/>
        <w:jc w:val="both"/>
        <w:rPr>
          <w:rFonts w:ascii="Times New Roman" w:eastAsia="標楷體" w:hAnsi="Times New Roman" w:cs="Times New Roman"/>
          <w:bCs/>
          <w:color w:val="000000"/>
          <w:szCs w:val="24"/>
        </w:rPr>
      </w:pPr>
      <w:r w:rsidRPr="008E38DE">
        <w:rPr>
          <w:rFonts w:ascii="Times New Roman" w:eastAsia="標楷體" w:hAnsi="Times New Roman" w:cs="Times New Roman"/>
          <w:bCs/>
          <w:i/>
          <w:iCs/>
          <w:color w:val="000000"/>
          <w:szCs w:val="24"/>
        </w:rPr>
        <w:t>Abstract</w:t>
      </w:r>
      <w:r w:rsidRPr="008E38DE">
        <w:rPr>
          <w:rFonts w:ascii="Times New Roman" w:eastAsia="標楷體" w:hAnsi="Times New Roman" w:cs="Times New Roman"/>
          <w:bCs/>
          <w:color w:val="000000"/>
          <w:szCs w:val="24"/>
        </w:rPr>
        <w:t xml:space="preserve">—In recent years, with the proliferation of wearable devices, wearable watches and wristbands capable of detecting physiological information have been considered indispensable tools of modern civilization. These wearable devices enable individuals to monitor real-time physiological data such as heart rate, blood pressure, and blood oxygen concentration to maintain their health. However, there is currently no non-invasive method available on the market for measuring blood-related information within the human body. </w:t>
      </w:r>
    </w:p>
    <w:p w14:paraId="6DE1C4F8" w14:textId="77777777" w:rsidR="00DA2036" w:rsidRPr="008E38DE" w:rsidRDefault="00DA2036" w:rsidP="00DA2036">
      <w:pPr>
        <w:ind w:left="150" w:right="278" w:firstLineChars="200" w:firstLine="480"/>
        <w:jc w:val="both"/>
        <w:rPr>
          <w:rFonts w:ascii="Times New Roman" w:eastAsia="標楷體" w:hAnsi="Times New Roman" w:cs="Times New Roman"/>
          <w:bCs/>
          <w:color w:val="000000"/>
          <w:szCs w:val="24"/>
        </w:rPr>
      </w:pPr>
      <w:r w:rsidRPr="008E38DE">
        <w:rPr>
          <w:rFonts w:ascii="Times New Roman" w:eastAsia="標楷體" w:hAnsi="Times New Roman" w:cs="Times New Roman"/>
          <w:bCs/>
          <w:color w:val="000000"/>
          <w:szCs w:val="24"/>
        </w:rPr>
        <w:t>Therefore, this study aims to investigate whether wearable devices can provide a non-invasive means of acquiring blood-related information through related signal processing algorithms and neural network models. The research is divided into three main components: the development of a non-invasive wearable device, the collection of blood information in a clinical setting, and the exploration of one-dimensional signal algorithm models.</w:t>
      </w:r>
    </w:p>
    <w:p w14:paraId="094E462D" w14:textId="77777777" w:rsidR="00DA2036" w:rsidRPr="008E38DE" w:rsidRDefault="00DA2036" w:rsidP="00DA2036">
      <w:pPr>
        <w:ind w:left="150" w:right="278" w:firstLineChars="200" w:firstLine="480"/>
        <w:jc w:val="both"/>
        <w:rPr>
          <w:rFonts w:ascii="Times New Roman" w:eastAsia="標楷體" w:hAnsi="Times New Roman" w:cs="Times New Roman"/>
          <w:bCs/>
          <w:color w:val="000000"/>
          <w:szCs w:val="24"/>
        </w:rPr>
      </w:pPr>
      <w:r w:rsidRPr="008E38DE">
        <w:rPr>
          <w:rFonts w:ascii="Times New Roman" w:eastAsia="標楷體" w:hAnsi="Times New Roman" w:cs="Times New Roman"/>
          <w:bCs/>
          <w:color w:val="000000"/>
          <w:szCs w:val="24"/>
        </w:rPr>
        <w:t>Currently, we have collected blood-related data at the hospital using our self-developed MWPPG measurement device. We have also trained artificial intelligence models for various blood parameters. The accuracy rate for blood glucose is seventy percent, while for hemoglobin, platelet count, sodium ion concentration, calcium ion concentration, and total protein content, the accuracy rate is approximately sixty to seventy percent.</w:t>
      </w:r>
    </w:p>
    <w:p w14:paraId="1AE6DBEE" w14:textId="77777777" w:rsidR="00DA2036" w:rsidRPr="008E38DE" w:rsidRDefault="00DA2036" w:rsidP="00DA2036">
      <w:pPr>
        <w:ind w:left="150" w:right="278"/>
        <w:jc w:val="both"/>
        <w:rPr>
          <w:rFonts w:eastAsia="標楷體"/>
          <w:bCs/>
          <w:color w:val="000000"/>
          <w:szCs w:val="24"/>
        </w:rPr>
      </w:pPr>
      <w:r w:rsidRPr="009C6D0F">
        <w:rPr>
          <w:rFonts w:ascii="Times New Roman" w:eastAsia="標楷體" w:hAnsi="Times New Roman" w:cs="Times New Roman"/>
          <w:b/>
          <w:color w:val="000000"/>
          <w:szCs w:val="24"/>
        </w:rPr>
        <w:t xml:space="preserve">Keywords: </w:t>
      </w:r>
      <w:r w:rsidRPr="008E38DE">
        <w:rPr>
          <w:rFonts w:ascii="Times New Roman" w:eastAsia="標楷體" w:hAnsi="Times New Roman" w:cs="Times New Roman"/>
          <w:b/>
          <w:color w:val="000000"/>
          <w:szCs w:val="24"/>
        </w:rPr>
        <w:t>Wearable Devices, Non-Invasive Sensing System, Neural Network Model</w:t>
      </w:r>
    </w:p>
    <w:p w14:paraId="258FFA0D" w14:textId="77777777" w:rsidR="00DA2036" w:rsidRDefault="00DA2036" w:rsidP="00DA2036">
      <w:pPr>
        <w:ind w:left="150" w:right="278"/>
        <w:rPr>
          <w:rFonts w:eastAsia="標楷體"/>
          <w:bCs/>
          <w:color w:val="000000"/>
          <w:sz w:val="28"/>
          <w:szCs w:val="28"/>
        </w:rPr>
      </w:pPr>
      <w:r w:rsidRPr="00130640">
        <w:rPr>
          <w:rFonts w:eastAsia="標楷體" w:hint="eastAsia"/>
          <w:bCs/>
          <w:color w:val="000000"/>
          <w:sz w:val="28"/>
          <w:szCs w:val="28"/>
        </w:rPr>
        <w:t>四、建議</w:t>
      </w:r>
    </w:p>
    <w:p w14:paraId="1F788E3B" w14:textId="77777777" w:rsidR="00DA2036" w:rsidRPr="00130640" w:rsidRDefault="00DA2036" w:rsidP="00DA2036">
      <w:pPr>
        <w:ind w:left="150" w:right="278"/>
        <w:rPr>
          <w:rFonts w:eastAsia="標楷體"/>
          <w:bCs/>
          <w:color w:val="000000"/>
          <w:sz w:val="28"/>
          <w:szCs w:val="28"/>
        </w:rPr>
      </w:pPr>
      <w:r>
        <w:rPr>
          <w:rFonts w:eastAsia="標楷體" w:hint="eastAsia"/>
          <w:bCs/>
          <w:color w:val="000000"/>
          <w:sz w:val="28"/>
          <w:szCs w:val="28"/>
        </w:rPr>
        <w:t>無</w:t>
      </w:r>
    </w:p>
    <w:p w14:paraId="6EF5282D" w14:textId="77777777" w:rsidR="00DA2036" w:rsidRDefault="00DA2036" w:rsidP="00DA2036">
      <w:pPr>
        <w:ind w:left="150" w:right="278"/>
        <w:rPr>
          <w:rFonts w:eastAsia="標楷體"/>
          <w:bCs/>
          <w:color w:val="000000"/>
          <w:sz w:val="28"/>
          <w:szCs w:val="28"/>
        </w:rPr>
      </w:pPr>
      <w:r w:rsidRPr="00130640">
        <w:rPr>
          <w:rFonts w:eastAsia="標楷體" w:hint="eastAsia"/>
          <w:bCs/>
          <w:color w:val="000000"/>
          <w:sz w:val="28"/>
          <w:szCs w:val="28"/>
        </w:rPr>
        <w:t>五、攜回資料名稱及內容</w:t>
      </w:r>
    </w:p>
    <w:p w14:paraId="4E132FC5" w14:textId="77777777" w:rsidR="00DA2036" w:rsidRPr="00130640" w:rsidRDefault="00DA2036" w:rsidP="00DA2036">
      <w:pPr>
        <w:ind w:left="150" w:right="278"/>
        <w:rPr>
          <w:rFonts w:eastAsia="標楷體"/>
          <w:bCs/>
          <w:color w:val="000000"/>
          <w:sz w:val="28"/>
          <w:szCs w:val="28"/>
        </w:rPr>
      </w:pPr>
      <w:r>
        <w:rPr>
          <w:rFonts w:eastAsia="標楷體" w:hint="eastAsia"/>
          <w:bCs/>
          <w:color w:val="000000"/>
          <w:sz w:val="28"/>
          <w:szCs w:val="28"/>
        </w:rPr>
        <w:t>無</w:t>
      </w:r>
    </w:p>
    <w:p w14:paraId="511C8849" w14:textId="77777777" w:rsidR="00DA2036" w:rsidRDefault="00DA2036" w:rsidP="00DA2036">
      <w:pPr>
        <w:ind w:left="150" w:right="278"/>
        <w:rPr>
          <w:rFonts w:eastAsia="標楷體"/>
          <w:bCs/>
          <w:color w:val="000000"/>
          <w:sz w:val="28"/>
          <w:szCs w:val="28"/>
        </w:rPr>
      </w:pPr>
      <w:r w:rsidRPr="00130640">
        <w:rPr>
          <w:rFonts w:eastAsia="標楷體" w:hint="eastAsia"/>
          <w:bCs/>
          <w:color w:val="000000"/>
          <w:sz w:val="28"/>
          <w:szCs w:val="28"/>
        </w:rPr>
        <w:t>六、其他</w:t>
      </w:r>
    </w:p>
    <w:p w14:paraId="24D56E1D" w14:textId="51182EF3" w:rsidR="00D66394" w:rsidRPr="00D422AD" w:rsidRDefault="00DA2036" w:rsidP="00E02506">
      <w:pPr>
        <w:ind w:left="150" w:right="278"/>
      </w:pPr>
      <w:r>
        <w:rPr>
          <w:rFonts w:eastAsia="標楷體" w:hint="eastAsia"/>
          <w:bCs/>
          <w:color w:val="000000"/>
          <w:sz w:val="28"/>
          <w:szCs w:val="28"/>
        </w:rPr>
        <w:t>無</w:t>
      </w:r>
    </w:p>
    <w:sectPr w:rsidR="00D66394" w:rsidRPr="00D422AD" w:rsidSect="00E025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0247C"/>
    <w:multiLevelType w:val="hybridMultilevel"/>
    <w:tmpl w:val="E5D6E9B8"/>
    <w:lvl w:ilvl="0" w:tplc="9E663CB2">
      <w:start w:val="1"/>
      <w:numFmt w:val="taiwaneseCountingThousand"/>
      <w:lvlText w:val="%1、"/>
      <w:lvlJc w:val="left"/>
      <w:pPr>
        <w:ind w:left="870" w:hanging="720"/>
      </w:p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num w:numId="1" w16cid:durableId="1952928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AD"/>
    <w:rsid w:val="000921D3"/>
    <w:rsid w:val="0031065D"/>
    <w:rsid w:val="00570802"/>
    <w:rsid w:val="0065568A"/>
    <w:rsid w:val="007235C0"/>
    <w:rsid w:val="00797A22"/>
    <w:rsid w:val="00832D7A"/>
    <w:rsid w:val="008E5131"/>
    <w:rsid w:val="009A4F64"/>
    <w:rsid w:val="009F27AD"/>
    <w:rsid w:val="00AC3314"/>
    <w:rsid w:val="00AF0A67"/>
    <w:rsid w:val="00B619E4"/>
    <w:rsid w:val="00D422AD"/>
    <w:rsid w:val="00D66394"/>
    <w:rsid w:val="00D928B3"/>
    <w:rsid w:val="00DA2036"/>
    <w:rsid w:val="00E02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BF2"/>
  <w15:chartTrackingRefBased/>
  <w15:docId w15:val="{90336765-9A65-43CF-AD6D-1C6C4B48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2AD"/>
    <w:pPr>
      <w:widowControl w:val="0"/>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2AD"/>
    <w:pPr>
      <w:ind w:leftChars="200" w:left="480"/>
    </w:pPr>
  </w:style>
  <w:style w:type="character" w:customStyle="1" w:styleId="2">
    <w:name w:val="內文2 字元"/>
    <w:link w:val="20"/>
    <w:locked/>
    <w:rsid w:val="00D422AD"/>
    <w:rPr>
      <w:rFonts w:ascii="Times New Roman" w:eastAsia="標楷體" w:hAnsi="Times New Roman" w:cs="Times New Roman"/>
      <w:szCs w:val="24"/>
    </w:rPr>
  </w:style>
  <w:style w:type="paragraph" w:customStyle="1" w:styleId="20">
    <w:name w:val="內文2"/>
    <w:basedOn w:val="a"/>
    <w:link w:val="2"/>
    <w:qFormat/>
    <w:rsid w:val="00D422AD"/>
    <w:pPr>
      <w:ind w:firstLineChars="200" w:firstLine="200"/>
      <w:jc w:val="both"/>
    </w:pPr>
    <w:rPr>
      <w:rFonts w:ascii="Times New Roman" w:eastAsia="標楷體"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2FA9-B882-4F1F-B5A9-DB86EC9C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肥 阿</dc:creator>
  <cp:keywords/>
  <dc:description/>
  <cp:lastModifiedBy>肥 阿</cp:lastModifiedBy>
  <cp:revision>5</cp:revision>
  <dcterms:created xsi:type="dcterms:W3CDTF">2024-06-15T15:27:00Z</dcterms:created>
  <dcterms:modified xsi:type="dcterms:W3CDTF">2024-06-18T14:08:00Z</dcterms:modified>
</cp:coreProperties>
</file>